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29E7A" w14:textId="77777777" w:rsidR="00183025" w:rsidRPr="00183025" w:rsidRDefault="00183025" w:rsidP="00183025">
      <w:pPr>
        <w:rPr>
          <w:rFonts w:ascii="Times New Roman" w:hAnsi="Times New Roman" w:cs="Times New Roman"/>
        </w:rPr>
      </w:pPr>
      <w:r w:rsidRPr="00183025">
        <w:rPr>
          <w:rFonts w:ascii="Times New Roman" w:hAnsi="Times New Roman" w:cs="Times New Roman"/>
        </w:rPr>
        <w:t>SUPPLY OF LABORATORY EQUIPMENT AND LABORATORY CONSUMABLES (REQUEST FOR QUOTATIONS)</w:t>
      </w:r>
    </w:p>
    <w:p w14:paraId="5B362C89" w14:textId="77777777" w:rsidR="00BE45A3" w:rsidRPr="00BE45A3" w:rsidRDefault="00BE45A3" w:rsidP="00BE45A3">
      <w:pPr>
        <w:rPr>
          <w:rFonts w:ascii="Times New Roman" w:hAnsi="Times New Roman" w:cs="Times New Roman"/>
          <w:lang w:val="ru-RU"/>
        </w:rPr>
      </w:pPr>
      <w:r w:rsidRPr="00BE45A3">
        <w:rPr>
          <w:rFonts w:ascii="Times New Roman" w:hAnsi="Times New Roman" w:cs="Times New Roman"/>
        </w:rPr>
        <w:t>Published</w:t>
      </w:r>
      <w:r w:rsidRPr="00BE45A3">
        <w:rPr>
          <w:rFonts w:ascii="Times New Roman" w:hAnsi="Times New Roman" w:cs="Times New Roman"/>
          <w:lang w:val="ru-RU"/>
        </w:rPr>
        <w:t xml:space="preserve">: </w:t>
      </w:r>
      <w:r w:rsidRPr="00BE45A3">
        <w:rPr>
          <w:rFonts w:ascii="Times New Roman" w:hAnsi="Times New Roman" w:cs="Times New Roman"/>
        </w:rPr>
        <w:t>February</w:t>
      </w:r>
      <w:r w:rsidRPr="00BE45A3">
        <w:rPr>
          <w:rFonts w:ascii="Times New Roman" w:hAnsi="Times New Roman" w:cs="Times New Roman"/>
          <w:lang w:val="ru-RU"/>
        </w:rPr>
        <w:t xml:space="preserve"> 27, 2026</w:t>
      </w:r>
    </w:p>
    <w:p w14:paraId="7D502385" w14:textId="77777777" w:rsidR="00BE45A3" w:rsidRPr="00BE45A3" w:rsidRDefault="00BE45A3" w:rsidP="00BE45A3">
      <w:pPr>
        <w:rPr>
          <w:rFonts w:ascii="Times New Roman" w:hAnsi="Times New Roman" w:cs="Times New Roman"/>
          <w:b/>
          <w:bCs/>
        </w:rPr>
      </w:pPr>
      <w:r w:rsidRPr="00BE45A3">
        <w:rPr>
          <w:rFonts w:ascii="Times New Roman" w:hAnsi="Times New Roman" w:cs="Times New Roman"/>
          <w:b/>
          <w:bCs/>
        </w:rPr>
        <w:t>DEADLINE FOR SUBMISSION OF APPLICATIONS: 14:00 (Bishkek time) on March 13, 2026</w:t>
      </w:r>
    </w:p>
    <w:p w14:paraId="5BEE6A7C" w14:textId="77777777" w:rsidR="003B6DF0" w:rsidRPr="003F7DBF" w:rsidRDefault="00C4394B" w:rsidP="003B6DF0">
      <w:pPr>
        <w:rPr>
          <w:rFonts w:ascii="Times New Roman" w:hAnsi="Times New Roman" w:cs="Times New Roman"/>
        </w:rPr>
      </w:pPr>
      <w:r>
        <w:rPr>
          <w:rFonts w:ascii="Times New Roman" w:hAnsi="Times New Roman" w:cs="Times New Roman"/>
        </w:rPr>
        <w:pict w14:anchorId="0D33619A">
          <v:rect id="_x0000_i1025" style="width:0;height:.75pt" o:hralign="center" o:hrstd="t" o:hr="t" fillcolor="#a0a0a0" stroked="f"/>
        </w:pict>
      </w:r>
    </w:p>
    <w:p w14:paraId="6BD7CB45" w14:textId="77777777" w:rsidR="00BE45A3" w:rsidRPr="00BE45A3" w:rsidRDefault="00BE45A3" w:rsidP="00BE45A3">
      <w:pPr>
        <w:rPr>
          <w:rFonts w:ascii="Times New Roman" w:hAnsi="Times New Roman" w:cs="Times New Roman"/>
        </w:rPr>
      </w:pPr>
      <w:r w:rsidRPr="00BE45A3">
        <w:rPr>
          <w:rFonts w:ascii="Times New Roman" w:hAnsi="Times New Roman" w:cs="Times New Roman"/>
        </w:rPr>
        <w:t>Kumtor Gold Company CJSC invites you to participate in the request for quotations for the supply of laboratory equipment and laboratory consumables.</w:t>
      </w:r>
    </w:p>
    <w:tbl>
      <w:tblPr>
        <w:tblW w:w="10290" w:type="dxa"/>
        <w:tblCellMar>
          <w:top w:w="15" w:type="dxa"/>
          <w:left w:w="15" w:type="dxa"/>
          <w:bottom w:w="15" w:type="dxa"/>
          <w:right w:w="15" w:type="dxa"/>
        </w:tblCellMar>
        <w:tblLook w:val="04A0" w:firstRow="1" w:lastRow="0" w:firstColumn="1" w:lastColumn="0" w:noHBand="0" w:noVBand="1"/>
      </w:tblPr>
      <w:tblGrid>
        <w:gridCol w:w="2485"/>
        <w:gridCol w:w="7805"/>
      </w:tblGrid>
      <w:tr w:rsidR="003B6DF0" w:rsidRPr="0040163E" w14:paraId="78FE6466" w14:textId="77777777" w:rsidTr="00C719A5">
        <w:tc>
          <w:tcPr>
            <w:tcW w:w="2485" w:type="dxa"/>
            <w:tcBorders>
              <w:top w:val="single" w:sz="2" w:space="0" w:color="auto"/>
              <w:left w:val="single" w:sz="2" w:space="0" w:color="auto"/>
              <w:bottom w:val="single" w:sz="6" w:space="0" w:color="auto"/>
              <w:right w:val="single" w:sz="2" w:space="0" w:color="auto"/>
            </w:tcBorders>
            <w:vAlign w:val="center"/>
            <w:hideMark/>
          </w:tcPr>
          <w:p w14:paraId="69105E3F" w14:textId="44748345" w:rsidR="003B6DF0" w:rsidRPr="003F7DBF" w:rsidRDefault="0040163E" w:rsidP="003B6DF0">
            <w:pPr>
              <w:rPr>
                <w:rFonts w:ascii="Times New Roman" w:hAnsi="Times New Roman" w:cs="Times New Roman"/>
              </w:rPr>
            </w:pPr>
            <w:r w:rsidRPr="0040163E">
              <w:rPr>
                <w:rFonts w:ascii="Times New Roman" w:hAnsi="Times New Roman" w:cs="Times New Roman"/>
                <w:b/>
                <w:bCs/>
              </w:rPr>
              <w:t>Submission format:</w:t>
            </w:r>
          </w:p>
        </w:tc>
        <w:tc>
          <w:tcPr>
            <w:tcW w:w="7805" w:type="dxa"/>
            <w:tcBorders>
              <w:top w:val="single" w:sz="2" w:space="0" w:color="auto"/>
              <w:left w:val="single" w:sz="2" w:space="0" w:color="auto"/>
              <w:bottom w:val="single" w:sz="6" w:space="0" w:color="auto"/>
              <w:right w:val="single" w:sz="2" w:space="0" w:color="auto"/>
            </w:tcBorders>
            <w:vAlign w:val="center"/>
            <w:hideMark/>
          </w:tcPr>
          <w:p w14:paraId="33FC8170" w14:textId="6C9A4118" w:rsidR="003B6DF0" w:rsidRPr="0040163E" w:rsidRDefault="0040163E" w:rsidP="003B6DF0">
            <w:pPr>
              <w:rPr>
                <w:rFonts w:ascii="Times New Roman" w:hAnsi="Times New Roman" w:cs="Times New Roman"/>
              </w:rPr>
            </w:pPr>
            <w:r w:rsidRPr="0040163E">
              <w:rPr>
                <w:rFonts w:ascii="Times New Roman" w:hAnsi="Times New Roman" w:cs="Times New Roman"/>
              </w:rPr>
              <w:t xml:space="preserve">The application for participation and other documents must be signed by a person authorized to sign the application and contractual obligations. Documents must be </w:t>
            </w:r>
            <w:proofErr w:type="gramStart"/>
            <w:r w:rsidRPr="0040163E">
              <w:rPr>
                <w:rFonts w:ascii="Times New Roman" w:hAnsi="Times New Roman" w:cs="Times New Roman"/>
              </w:rPr>
              <w:t>signed</w:t>
            </w:r>
            <w:proofErr w:type="gramEnd"/>
            <w:r w:rsidRPr="0040163E">
              <w:rPr>
                <w:rFonts w:ascii="Times New Roman" w:hAnsi="Times New Roman" w:cs="Times New Roman"/>
              </w:rPr>
              <w:t xml:space="preserve"> and submitted in PDF format (the price table must also be provided in .xlsx format).</w:t>
            </w:r>
          </w:p>
        </w:tc>
      </w:tr>
      <w:tr w:rsidR="003B6DF0" w:rsidRPr="007218B0" w14:paraId="5AC68CDA" w14:textId="77777777" w:rsidTr="00CB0B51">
        <w:trPr>
          <w:trHeight w:val="3292"/>
        </w:trPr>
        <w:tc>
          <w:tcPr>
            <w:tcW w:w="2485" w:type="dxa"/>
            <w:tcBorders>
              <w:top w:val="single" w:sz="2" w:space="0" w:color="auto"/>
              <w:left w:val="single" w:sz="2" w:space="0" w:color="auto"/>
              <w:bottom w:val="single" w:sz="6" w:space="0" w:color="auto"/>
              <w:right w:val="single" w:sz="2" w:space="0" w:color="auto"/>
            </w:tcBorders>
            <w:vAlign w:val="center"/>
            <w:hideMark/>
          </w:tcPr>
          <w:p w14:paraId="12F49C74" w14:textId="480D28DF" w:rsidR="003B6DF0" w:rsidRPr="003F7DBF" w:rsidRDefault="0040163E" w:rsidP="003B6DF0">
            <w:pPr>
              <w:rPr>
                <w:rFonts w:ascii="Times New Roman" w:hAnsi="Times New Roman" w:cs="Times New Roman"/>
              </w:rPr>
            </w:pPr>
            <w:r w:rsidRPr="0040163E">
              <w:rPr>
                <w:rFonts w:ascii="Times New Roman" w:hAnsi="Times New Roman" w:cs="Times New Roman"/>
                <w:b/>
                <w:bCs/>
              </w:rPr>
              <w:t>Procedure for submitting proposals</w:t>
            </w:r>
            <w:r w:rsidR="003B6DF0" w:rsidRPr="003F7DBF">
              <w:rPr>
                <w:rFonts w:ascii="Times New Roman" w:hAnsi="Times New Roman" w:cs="Times New Roman"/>
              </w:rPr>
              <w:t> </w:t>
            </w:r>
          </w:p>
        </w:tc>
        <w:tc>
          <w:tcPr>
            <w:tcW w:w="7805" w:type="dxa"/>
            <w:tcBorders>
              <w:top w:val="single" w:sz="2" w:space="0" w:color="auto"/>
              <w:left w:val="single" w:sz="2" w:space="0" w:color="auto"/>
              <w:bottom w:val="single" w:sz="6" w:space="0" w:color="auto"/>
              <w:right w:val="single" w:sz="2" w:space="0" w:color="auto"/>
            </w:tcBorders>
            <w:vAlign w:val="center"/>
            <w:hideMark/>
          </w:tcPr>
          <w:p w14:paraId="5E84A9F7" w14:textId="77777777" w:rsidR="00DA1F67" w:rsidRPr="00DA1F67" w:rsidRDefault="00DA1F67" w:rsidP="00DA1F67">
            <w:pPr>
              <w:rPr>
                <w:rFonts w:ascii="Times New Roman" w:hAnsi="Times New Roman" w:cs="Times New Roman"/>
              </w:rPr>
            </w:pPr>
            <w:r w:rsidRPr="00DA1F67">
              <w:rPr>
                <w:rFonts w:ascii="Times New Roman" w:hAnsi="Times New Roman" w:cs="Times New Roman"/>
              </w:rPr>
              <w:t xml:space="preserve">Participants must </w:t>
            </w:r>
            <w:proofErr w:type="gramStart"/>
            <w:r w:rsidRPr="00DA1F67">
              <w:rPr>
                <w:rFonts w:ascii="Times New Roman" w:hAnsi="Times New Roman" w:cs="Times New Roman"/>
              </w:rPr>
              <w:t>submit an application</w:t>
            </w:r>
            <w:proofErr w:type="gramEnd"/>
            <w:r w:rsidRPr="00DA1F67">
              <w:rPr>
                <w:rFonts w:ascii="Times New Roman" w:hAnsi="Times New Roman" w:cs="Times New Roman"/>
              </w:rPr>
              <w:t xml:space="preserve"> for participation in Russian or English in accordance with the requirements of the tender, attach the necessary copies of documents, and send them electronically to: </w:t>
            </w:r>
            <w:r w:rsidRPr="00DA1F67">
              <w:rPr>
                <w:rFonts w:ascii="Times New Roman" w:hAnsi="Times New Roman" w:cs="Times New Roman"/>
                <w:b/>
                <w:bCs/>
              </w:rPr>
              <w:t>laboratoryconsumable2026@kumtor.kg</w:t>
            </w:r>
            <w:r w:rsidRPr="00DA1F67">
              <w:rPr>
                <w:rFonts w:ascii="Times New Roman" w:hAnsi="Times New Roman" w:cs="Times New Roman"/>
              </w:rPr>
              <w:t xml:space="preserve"> no later than </w:t>
            </w:r>
            <w:r w:rsidRPr="00DA1F67">
              <w:rPr>
                <w:rFonts w:ascii="Times New Roman" w:hAnsi="Times New Roman" w:cs="Times New Roman"/>
                <w:b/>
                <w:bCs/>
              </w:rPr>
              <w:t>14:00 on March 13, 2026</w:t>
            </w:r>
            <w:r w:rsidRPr="00DA1F67">
              <w:rPr>
                <w:rFonts w:ascii="Times New Roman" w:hAnsi="Times New Roman" w:cs="Times New Roman"/>
              </w:rPr>
              <w:t>.</w:t>
            </w:r>
          </w:p>
          <w:p w14:paraId="4A593156" w14:textId="1FB9BEA4" w:rsidR="003B6DF0" w:rsidRPr="007218B0" w:rsidRDefault="007218B0" w:rsidP="003B6DF0">
            <w:pPr>
              <w:rPr>
                <w:rFonts w:ascii="Times New Roman" w:hAnsi="Times New Roman" w:cs="Times New Roman"/>
              </w:rPr>
            </w:pPr>
            <w:r w:rsidRPr="007218B0">
              <w:rPr>
                <w:rFonts w:ascii="Times New Roman" w:hAnsi="Times New Roman" w:cs="Times New Roman"/>
              </w:rPr>
              <w:t>The list of purchased goods is attached to this bidding documentation.</w:t>
            </w:r>
          </w:p>
        </w:tc>
      </w:tr>
      <w:tr w:rsidR="003B6DF0" w:rsidRPr="007218B0" w14:paraId="5199FA48" w14:textId="77777777" w:rsidTr="00C719A5">
        <w:tc>
          <w:tcPr>
            <w:tcW w:w="2485" w:type="dxa"/>
            <w:tcBorders>
              <w:top w:val="single" w:sz="2" w:space="0" w:color="auto"/>
              <w:left w:val="single" w:sz="2" w:space="0" w:color="auto"/>
              <w:bottom w:val="single" w:sz="6" w:space="0" w:color="auto"/>
              <w:right w:val="single" w:sz="2" w:space="0" w:color="auto"/>
            </w:tcBorders>
            <w:vAlign w:val="center"/>
            <w:hideMark/>
          </w:tcPr>
          <w:p w14:paraId="0E167485" w14:textId="6FBBC032" w:rsidR="003B6DF0" w:rsidRPr="007218B0" w:rsidRDefault="007218B0" w:rsidP="003B6DF0">
            <w:pPr>
              <w:rPr>
                <w:rFonts w:ascii="Times New Roman" w:hAnsi="Times New Roman" w:cs="Times New Roman"/>
              </w:rPr>
            </w:pPr>
            <w:r w:rsidRPr="007218B0">
              <w:rPr>
                <w:rFonts w:ascii="Times New Roman" w:hAnsi="Times New Roman" w:cs="Times New Roman"/>
                <w:b/>
                <w:bCs/>
              </w:rPr>
              <w:t>The application for participation must contain the following documents:</w:t>
            </w:r>
          </w:p>
        </w:tc>
        <w:tc>
          <w:tcPr>
            <w:tcW w:w="7805" w:type="dxa"/>
            <w:tcBorders>
              <w:top w:val="single" w:sz="2" w:space="0" w:color="auto"/>
              <w:left w:val="single" w:sz="2" w:space="0" w:color="auto"/>
              <w:bottom w:val="single" w:sz="6" w:space="0" w:color="auto"/>
              <w:right w:val="single" w:sz="2" w:space="0" w:color="auto"/>
            </w:tcBorders>
            <w:vAlign w:val="center"/>
            <w:hideMark/>
          </w:tcPr>
          <w:p w14:paraId="6BFE13CB" w14:textId="77777777" w:rsidR="007218B0" w:rsidRPr="007218B0" w:rsidRDefault="007218B0" w:rsidP="007218B0">
            <w:pPr>
              <w:rPr>
                <w:rFonts w:ascii="Times New Roman" w:hAnsi="Times New Roman" w:cs="Times New Roman"/>
              </w:rPr>
            </w:pPr>
            <w:r w:rsidRPr="007218B0">
              <w:rPr>
                <w:rFonts w:ascii="Times New Roman" w:hAnsi="Times New Roman" w:cs="Times New Roman"/>
              </w:rPr>
              <w:t>A commercial proposal that includes:</w:t>
            </w:r>
          </w:p>
          <w:p w14:paraId="0D4A5413" w14:textId="77777777" w:rsidR="007218B0" w:rsidRPr="007218B0" w:rsidRDefault="007218B0" w:rsidP="007218B0">
            <w:pPr>
              <w:rPr>
                <w:rFonts w:ascii="Times New Roman" w:hAnsi="Times New Roman" w:cs="Times New Roman"/>
              </w:rPr>
            </w:pPr>
            <w:r w:rsidRPr="007218B0">
              <w:rPr>
                <w:rFonts w:ascii="Times New Roman" w:hAnsi="Times New Roman" w:cs="Times New Roman"/>
              </w:rPr>
              <w:t>∙ Delivery terms</w:t>
            </w:r>
          </w:p>
          <w:p w14:paraId="77882428" w14:textId="77777777" w:rsidR="007218B0" w:rsidRPr="007218B0" w:rsidRDefault="007218B0" w:rsidP="007218B0">
            <w:pPr>
              <w:rPr>
                <w:rFonts w:ascii="Times New Roman" w:hAnsi="Times New Roman" w:cs="Times New Roman"/>
              </w:rPr>
            </w:pPr>
            <w:r w:rsidRPr="007218B0">
              <w:rPr>
                <w:rFonts w:ascii="Times New Roman" w:hAnsi="Times New Roman" w:cs="Times New Roman"/>
              </w:rPr>
              <w:t>∙ Delivery conditions</w:t>
            </w:r>
          </w:p>
          <w:p w14:paraId="3CE008C5" w14:textId="77777777" w:rsidR="007218B0" w:rsidRPr="007218B0" w:rsidRDefault="007218B0" w:rsidP="007218B0">
            <w:pPr>
              <w:rPr>
                <w:rFonts w:ascii="Times New Roman" w:hAnsi="Times New Roman" w:cs="Times New Roman"/>
              </w:rPr>
            </w:pPr>
            <w:r w:rsidRPr="007218B0">
              <w:rPr>
                <w:rFonts w:ascii="Times New Roman" w:hAnsi="Times New Roman" w:cs="Times New Roman"/>
              </w:rPr>
              <w:t>∙ Payment terms</w:t>
            </w:r>
          </w:p>
          <w:p w14:paraId="1C505A04" w14:textId="79BD3951" w:rsidR="003B6DF0" w:rsidRPr="007218B0" w:rsidRDefault="007218B0" w:rsidP="007218B0">
            <w:pPr>
              <w:rPr>
                <w:rFonts w:ascii="Times New Roman" w:hAnsi="Times New Roman" w:cs="Times New Roman"/>
              </w:rPr>
            </w:pPr>
            <w:r w:rsidRPr="007218B0">
              <w:rPr>
                <w:rFonts w:ascii="Times New Roman" w:hAnsi="Times New Roman" w:cs="Times New Roman"/>
              </w:rPr>
              <w:t>∙ Validity period of the commercial offer (please indicate the maximum possible period)</w:t>
            </w:r>
          </w:p>
        </w:tc>
      </w:tr>
      <w:tr w:rsidR="003B6DF0" w:rsidRPr="006A7B1D" w14:paraId="3707B9AE" w14:textId="77777777" w:rsidTr="00C719A5">
        <w:tc>
          <w:tcPr>
            <w:tcW w:w="2485" w:type="dxa"/>
            <w:tcBorders>
              <w:top w:val="single" w:sz="2" w:space="0" w:color="auto"/>
              <w:left w:val="single" w:sz="2" w:space="0" w:color="auto"/>
              <w:bottom w:val="single" w:sz="6" w:space="0" w:color="auto"/>
              <w:right w:val="single" w:sz="2" w:space="0" w:color="auto"/>
            </w:tcBorders>
            <w:vAlign w:val="center"/>
            <w:hideMark/>
          </w:tcPr>
          <w:p w14:paraId="1B238A27" w14:textId="284EC706" w:rsidR="003B6DF0" w:rsidRPr="003F7DBF" w:rsidRDefault="006A7B1D" w:rsidP="003B6DF0">
            <w:pPr>
              <w:rPr>
                <w:rFonts w:ascii="Times New Roman" w:hAnsi="Times New Roman" w:cs="Times New Roman"/>
              </w:rPr>
            </w:pPr>
            <w:r w:rsidRPr="006A7B1D">
              <w:rPr>
                <w:rFonts w:ascii="Times New Roman" w:hAnsi="Times New Roman" w:cs="Times New Roman"/>
              </w:rPr>
              <w:t>Evaluation criteria:</w:t>
            </w:r>
          </w:p>
        </w:tc>
        <w:tc>
          <w:tcPr>
            <w:tcW w:w="7805" w:type="dxa"/>
            <w:tcBorders>
              <w:top w:val="single" w:sz="2" w:space="0" w:color="auto"/>
              <w:left w:val="single" w:sz="2" w:space="0" w:color="auto"/>
              <w:bottom w:val="single" w:sz="6" w:space="0" w:color="auto"/>
              <w:right w:val="single" w:sz="2" w:space="0" w:color="auto"/>
            </w:tcBorders>
            <w:vAlign w:val="center"/>
            <w:hideMark/>
          </w:tcPr>
          <w:p w14:paraId="3D77C685" w14:textId="7225B981" w:rsidR="003B6DF0" w:rsidRPr="006A7B1D" w:rsidRDefault="006A7B1D" w:rsidP="004059C8">
            <w:pPr>
              <w:rPr>
                <w:rFonts w:ascii="Times New Roman" w:hAnsi="Times New Roman" w:cs="Times New Roman"/>
              </w:rPr>
            </w:pPr>
            <w:r w:rsidRPr="006A7B1D">
              <w:rPr>
                <w:rFonts w:ascii="Times New Roman" w:hAnsi="Times New Roman" w:cs="Times New Roman"/>
              </w:rPr>
              <w:t>The winning supplier will be the one whose proposal meets the customer's quality requirements and offers the lowest price.</w:t>
            </w:r>
          </w:p>
        </w:tc>
      </w:tr>
      <w:tr w:rsidR="003B6DF0" w:rsidRPr="00291AF1" w14:paraId="3B3B40A4" w14:textId="77777777" w:rsidTr="00C719A5">
        <w:tc>
          <w:tcPr>
            <w:tcW w:w="10290" w:type="dxa"/>
            <w:gridSpan w:val="2"/>
            <w:tcBorders>
              <w:top w:val="single" w:sz="2" w:space="0" w:color="auto"/>
              <w:left w:val="single" w:sz="2" w:space="0" w:color="auto"/>
              <w:bottom w:val="single" w:sz="6" w:space="0" w:color="auto"/>
              <w:right w:val="single" w:sz="2" w:space="0" w:color="auto"/>
            </w:tcBorders>
            <w:vAlign w:val="center"/>
            <w:hideMark/>
          </w:tcPr>
          <w:p w14:paraId="7871A7B2" w14:textId="4F910272" w:rsidR="003B6DF0" w:rsidRPr="00291AF1" w:rsidRDefault="00291AF1" w:rsidP="003B6DF0">
            <w:pPr>
              <w:rPr>
                <w:rFonts w:ascii="Times New Roman" w:hAnsi="Times New Roman" w:cs="Times New Roman"/>
                <w:lang w:val="ky-KG"/>
              </w:rPr>
            </w:pPr>
            <w:r w:rsidRPr="00291AF1">
              <w:rPr>
                <w:rFonts w:ascii="Times New Roman" w:hAnsi="Times New Roman" w:cs="Times New Roman"/>
              </w:rPr>
              <w:t>The Customer reserves the right to accept or reject any or all proposals, as well as cancel the selection process at any time before awarding the Contract, without incurring any obligations to the respective participants.</w:t>
            </w:r>
          </w:p>
        </w:tc>
      </w:tr>
      <w:tr w:rsidR="003B6DF0" w:rsidRPr="00291AF1" w14:paraId="02AC15F3" w14:textId="77777777" w:rsidTr="00C719A5">
        <w:tc>
          <w:tcPr>
            <w:tcW w:w="10290" w:type="dxa"/>
            <w:gridSpan w:val="2"/>
            <w:tcBorders>
              <w:top w:val="single" w:sz="2" w:space="0" w:color="auto"/>
              <w:left w:val="single" w:sz="2" w:space="0" w:color="auto"/>
              <w:bottom w:val="single" w:sz="6" w:space="0" w:color="auto"/>
              <w:right w:val="single" w:sz="2" w:space="0" w:color="auto"/>
            </w:tcBorders>
            <w:vAlign w:val="center"/>
            <w:hideMark/>
          </w:tcPr>
          <w:p w14:paraId="6B2B997C" w14:textId="69C850F5" w:rsidR="003B6DF0" w:rsidRPr="00291AF1" w:rsidRDefault="00291AF1" w:rsidP="003B6DF0">
            <w:pPr>
              <w:rPr>
                <w:rFonts w:ascii="Times New Roman" w:hAnsi="Times New Roman" w:cs="Times New Roman"/>
              </w:rPr>
            </w:pPr>
            <w:r w:rsidRPr="00291AF1">
              <w:rPr>
                <w:rFonts w:ascii="Times New Roman" w:hAnsi="Times New Roman" w:cs="Times New Roman"/>
              </w:rPr>
              <w:lastRenderedPageBreak/>
              <w:t>The commercial proposal must be on official letterhead.</w:t>
            </w:r>
          </w:p>
        </w:tc>
      </w:tr>
      <w:tr w:rsidR="003B6DF0" w:rsidRPr="00291AF1" w14:paraId="6DC3ED09" w14:textId="77777777" w:rsidTr="00C719A5">
        <w:tc>
          <w:tcPr>
            <w:tcW w:w="10290" w:type="dxa"/>
            <w:gridSpan w:val="2"/>
            <w:tcBorders>
              <w:top w:val="single" w:sz="2" w:space="0" w:color="auto"/>
              <w:left w:val="single" w:sz="2" w:space="0" w:color="auto"/>
              <w:bottom w:val="single" w:sz="6" w:space="0" w:color="auto"/>
              <w:right w:val="single" w:sz="2" w:space="0" w:color="auto"/>
            </w:tcBorders>
            <w:vAlign w:val="center"/>
            <w:hideMark/>
          </w:tcPr>
          <w:p w14:paraId="1530AD22" w14:textId="77777777" w:rsidR="00291AF1" w:rsidRPr="00291AF1" w:rsidRDefault="00291AF1" w:rsidP="00291AF1">
            <w:pPr>
              <w:rPr>
                <w:rFonts w:ascii="Times New Roman" w:hAnsi="Times New Roman" w:cs="Times New Roman"/>
              </w:rPr>
            </w:pPr>
            <w:r w:rsidRPr="00291AF1">
              <w:rPr>
                <w:rFonts w:ascii="Times New Roman" w:hAnsi="Times New Roman" w:cs="Times New Roman"/>
              </w:rPr>
              <w:t>Commercial proposals submitted after the specified deadline will not be accepted or considered.</w:t>
            </w:r>
          </w:p>
          <w:p w14:paraId="076EA548" w14:textId="77777777" w:rsidR="00291AF1" w:rsidRPr="00291AF1" w:rsidRDefault="00291AF1" w:rsidP="00291AF1">
            <w:pPr>
              <w:rPr>
                <w:rFonts w:ascii="Times New Roman" w:hAnsi="Times New Roman" w:cs="Times New Roman"/>
              </w:rPr>
            </w:pPr>
            <w:r w:rsidRPr="00291AF1">
              <w:rPr>
                <w:rFonts w:ascii="Times New Roman" w:hAnsi="Times New Roman" w:cs="Times New Roman"/>
              </w:rPr>
              <w:t>By submitting a proposal, the Participant thereby confirms their agreement with all conditions specified in the Company’s requirements.</w:t>
            </w:r>
          </w:p>
          <w:p w14:paraId="3AC769EA" w14:textId="77777777" w:rsidR="00291AF1" w:rsidRPr="00291AF1" w:rsidRDefault="00291AF1" w:rsidP="00291AF1">
            <w:pPr>
              <w:rPr>
                <w:rFonts w:ascii="Times New Roman" w:hAnsi="Times New Roman" w:cs="Times New Roman"/>
              </w:rPr>
            </w:pPr>
            <w:r w:rsidRPr="00291AF1">
              <w:rPr>
                <w:rFonts w:ascii="Times New Roman" w:hAnsi="Times New Roman" w:cs="Times New Roman"/>
              </w:rPr>
              <w:t>Each participant may submit only one commercial proposal.</w:t>
            </w:r>
          </w:p>
          <w:p w14:paraId="0F36F6AD" w14:textId="77777777" w:rsidR="00291AF1" w:rsidRPr="00291AF1" w:rsidRDefault="00291AF1" w:rsidP="00291AF1">
            <w:pPr>
              <w:rPr>
                <w:rFonts w:ascii="Times New Roman" w:hAnsi="Times New Roman" w:cs="Times New Roman"/>
              </w:rPr>
            </w:pPr>
            <w:r w:rsidRPr="00291AF1">
              <w:rPr>
                <w:rFonts w:ascii="Times New Roman" w:hAnsi="Times New Roman" w:cs="Times New Roman"/>
              </w:rPr>
              <w:t>The validity period of the commercial proposal must be at least 30 calendar days.</w:t>
            </w:r>
          </w:p>
          <w:p w14:paraId="57763B0B" w14:textId="4AA1F4F5" w:rsidR="003B6DF0" w:rsidRPr="00291AF1" w:rsidRDefault="00291AF1" w:rsidP="00291AF1">
            <w:pPr>
              <w:rPr>
                <w:rFonts w:ascii="Times New Roman" w:hAnsi="Times New Roman" w:cs="Times New Roman"/>
              </w:rPr>
            </w:pPr>
            <w:r w:rsidRPr="00291AF1">
              <w:rPr>
                <w:rFonts w:ascii="Times New Roman" w:hAnsi="Times New Roman" w:cs="Times New Roman"/>
              </w:rPr>
              <w:t>No changes to the commercial proposals are allowed during the validity period of the tender proposal.</w:t>
            </w:r>
          </w:p>
        </w:tc>
      </w:tr>
      <w:tr w:rsidR="003B6DF0" w:rsidRPr="00E87613" w14:paraId="5FCF319A" w14:textId="77777777" w:rsidTr="00C719A5">
        <w:tc>
          <w:tcPr>
            <w:tcW w:w="10290" w:type="dxa"/>
            <w:gridSpan w:val="2"/>
            <w:tcBorders>
              <w:top w:val="single" w:sz="2" w:space="0" w:color="auto"/>
              <w:left w:val="single" w:sz="2" w:space="0" w:color="auto"/>
              <w:bottom w:val="single" w:sz="6" w:space="0" w:color="auto"/>
              <w:right w:val="single" w:sz="2" w:space="0" w:color="auto"/>
            </w:tcBorders>
            <w:vAlign w:val="center"/>
            <w:hideMark/>
          </w:tcPr>
          <w:p w14:paraId="5FE0F5F5" w14:textId="0A614B3E" w:rsidR="00E87613" w:rsidRPr="00E87613" w:rsidRDefault="00E87613" w:rsidP="00E87613">
            <w:pPr>
              <w:rPr>
                <w:rFonts w:ascii="Times New Roman" w:hAnsi="Times New Roman" w:cs="Times New Roman"/>
              </w:rPr>
            </w:pPr>
            <w:r w:rsidRPr="00E87613">
              <w:rPr>
                <w:rFonts w:ascii="Times New Roman" w:hAnsi="Times New Roman" w:cs="Times New Roman"/>
              </w:rPr>
              <w:t xml:space="preserve">If the participant has any questions regarding this Invitation, they may contact the Customer at </w:t>
            </w:r>
            <w:hyperlink r:id="rId5" w:history="1">
              <w:r w:rsidRPr="002E3E2D">
                <w:rPr>
                  <w:rStyle w:val="ac"/>
                  <w:rFonts w:ascii="Times New Roman" w:hAnsi="Times New Roman" w:cs="Times New Roman"/>
                </w:rPr>
                <w:t>bek.myktybekuulu@kumtor.kg</w:t>
              </w:r>
            </w:hyperlink>
            <w:r>
              <w:rPr>
                <w:rFonts w:ascii="Times New Roman" w:hAnsi="Times New Roman" w:cs="Times New Roman"/>
                <w:lang w:val="ky-KG"/>
              </w:rPr>
              <w:t xml:space="preserve"> </w:t>
            </w:r>
            <w:r w:rsidRPr="00E87613">
              <w:rPr>
                <w:rFonts w:ascii="Times New Roman" w:hAnsi="Times New Roman" w:cs="Times New Roman"/>
              </w:rPr>
              <w:t xml:space="preserve">for clarifications, but no later than 3 working days before the deadline for submission of applications. Clarifications will be sent to the supplier who requested them </w:t>
            </w:r>
            <w:proofErr w:type="gramStart"/>
            <w:r w:rsidRPr="00E87613">
              <w:rPr>
                <w:rFonts w:ascii="Times New Roman" w:hAnsi="Times New Roman" w:cs="Times New Roman"/>
              </w:rPr>
              <w:t>to</w:t>
            </w:r>
            <w:proofErr w:type="gramEnd"/>
            <w:r w:rsidRPr="00E87613">
              <w:rPr>
                <w:rFonts w:ascii="Times New Roman" w:hAnsi="Times New Roman" w:cs="Times New Roman"/>
              </w:rPr>
              <w:t xml:space="preserve"> the email address from which the request was received, no later than three calendar days after the request is received.</w:t>
            </w:r>
          </w:p>
          <w:p w14:paraId="5448948A" w14:textId="77777777" w:rsidR="00E87613" w:rsidRPr="00E87613" w:rsidRDefault="00E87613" w:rsidP="00E87613">
            <w:pPr>
              <w:rPr>
                <w:rFonts w:ascii="Times New Roman" w:hAnsi="Times New Roman" w:cs="Times New Roman"/>
              </w:rPr>
            </w:pPr>
            <w:r w:rsidRPr="00E87613">
              <w:rPr>
                <w:rFonts w:ascii="Times New Roman" w:hAnsi="Times New Roman" w:cs="Times New Roman"/>
              </w:rPr>
              <w:t xml:space="preserve">If necessary, the Customer may amend this Invitation by issuing addenda at any time before the submission deadline, </w:t>
            </w:r>
            <w:proofErr w:type="gramStart"/>
            <w:r w:rsidRPr="00E87613">
              <w:rPr>
                <w:rFonts w:ascii="Times New Roman" w:hAnsi="Times New Roman" w:cs="Times New Roman"/>
              </w:rPr>
              <w:t xml:space="preserve">but in any case </w:t>
            </w:r>
            <w:proofErr w:type="gramEnd"/>
            <w:r w:rsidRPr="00E87613">
              <w:rPr>
                <w:rFonts w:ascii="Times New Roman" w:hAnsi="Times New Roman" w:cs="Times New Roman"/>
              </w:rPr>
              <w:t>no later than three (3) working days before the deadline.</w:t>
            </w:r>
          </w:p>
          <w:p w14:paraId="7F77587B" w14:textId="581EC7EF" w:rsidR="00E87613" w:rsidRPr="00E87613" w:rsidRDefault="00E87613" w:rsidP="00E87613">
            <w:pPr>
              <w:rPr>
                <w:rFonts w:ascii="Times New Roman" w:hAnsi="Times New Roman" w:cs="Times New Roman"/>
              </w:rPr>
            </w:pPr>
            <w:r w:rsidRPr="00E87613">
              <w:rPr>
                <w:rFonts w:ascii="Times New Roman" w:hAnsi="Times New Roman" w:cs="Times New Roman"/>
              </w:rPr>
              <w:t xml:space="preserve">The Customer may extend the final submission date if amendments are made to this Invitation, in which case the Customer will notify by posting the relevant information on the official website: </w:t>
            </w:r>
            <w:hyperlink r:id="rId6" w:history="1">
              <w:r w:rsidR="00C516DD" w:rsidRPr="002E3E2D">
                <w:rPr>
                  <w:rStyle w:val="ac"/>
                  <w:rFonts w:ascii="Times New Roman" w:hAnsi="Times New Roman" w:cs="Times New Roman"/>
                </w:rPr>
                <w:t>https://www.kumtor.kg/ru/</w:t>
              </w:r>
            </w:hyperlink>
            <w:r w:rsidR="00C516DD">
              <w:rPr>
                <w:rFonts w:ascii="Times New Roman" w:hAnsi="Times New Roman" w:cs="Times New Roman"/>
                <w:lang w:val="ky-KG"/>
              </w:rPr>
              <w:t xml:space="preserve"> </w:t>
            </w:r>
            <w:r w:rsidRPr="00E87613">
              <w:rPr>
                <w:rFonts w:ascii="Times New Roman" w:hAnsi="Times New Roman" w:cs="Times New Roman"/>
              </w:rPr>
              <w:t>where the announcement was originally published.</w:t>
            </w:r>
          </w:p>
          <w:p w14:paraId="208A6B89" w14:textId="77777777" w:rsidR="00E87613" w:rsidRPr="00E87613" w:rsidRDefault="00E87613" w:rsidP="00E87613">
            <w:pPr>
              <w:rPr>
                <w:rFonts w:ascii="Times New Roman" w:hAnsi="Times New Roman" w:cs="Times New Roman"/>
              </w:rPr>
            </w:pPr>
            <w:r w:rsidRPr="00E87613">
              <w:rPr>
                <w:rFonts w:ascii="Times New Roman" w:hAnsi="Times New Roman" w:cs="Times New Roman"/>
              </w:rPr>
              <w:t>The Customer reserves the right to fully or partially accept or reject any commercial proposal, as well as cancel the open selection process before awarding the Contract, without incurring any obligations to the participants.</w:t>
            </w:r>
          </w:p>
          <w:p w14:paraId="67A27E2B" w14:textId="794C1C31" w:rsidR="003B6DF0" w:rsidRPr="00E87613" w:rsidRDefault="00E87613" w:rsidP="00E87613">
            <w:pPr>
              <w:rPr>
                <w:rFonts w:ascii="Times New Roman" w:hAnsi="Times New Roman" w:cs="Times New Roman"/>
              </w:rPr>
            </w:pPr>
            <w:r w:rsidRPr="00E87613">
              <w:rPr>
                <w:rFonts w:ascii="Times New Roman" w:hAnsi="Times New Roman" w:cs="Times New Roman"/>
              </w:rPr>
              <w:t xml:space="preserve">The Customer explicitly states that it does not assume any obligations to </w:t>
            </w:r>
            <w:proofErr w:type="gramStart"/>
            <w:r w:rsidRPr="00E87613">
              <w:rPr>
                <w:rFonts w:ascii="Times New Roman" w:hAnsi="Times New Roman" w:cs="Times New Roman"/>
              </w:rPr>
              <w:t>compensate</w:t>
            </w:r>
            <w:proofErr w:type="gramEnd"/>
            <w:r w:rsidRPr="00E87613">
              <w:rPr>
                <w:rFonts w:ascii="Times New Roman" w:hAnsi="Times New Roman" w:cs="Times New Roman"/>
              </w:rPr>
              <w:t xml:space="preserve"> any expenses incurred by the applicant within the framework of this Invitation.</w:t>
            </w:r>
          </w:p>
        </w:tc>
      </w:tr>
    </w:tbl>
    <w:p w14:paraId="2AAED60F" w14:textId="77777777" w:rsidR="003B6DF0" w:rsidRPr="00E87613" w:rsidRDefault="003B6DF0" w:rsidP="003B6DF0">
      <w:r w:rsidRPr="003B6DF0">
        <w:t> </w:t>
      </w:r>
    </w:p>
    <w:p w14:paraId="1056D39F" w14:textId="0D7BC63B" w:rsidR="003B6DF0" w:rsidRPr="00C516DD" w:rsidRDefault="00C516DD" w:rsidP="003B6DF0">
      <w:pPr>
        <w:rPr>
          <w:rFonts w:ascii="Times New Roman" w:hAnsi="Times New Roman" w:cs="Times New Roman"/>
        </w:rPr>
      </w:pPr>
      <w:r w:rsidRPr="00C516DD">
        <w:rPr>
          <w:rFonts w:ascii="Times New Roman" w:hAnsi="Times New Roman" w:cs="Times New Roman"/>
        </w:rPr>
        <w:t>Appendices:</w:t>
      </w:r>
    </w:p>
    <w:p w14:paraId="57455942" w14:textId="1375E2BB" w:rsidR="00932817" w:rsidRPr="00C516DD" w:rsidRDefault="001D3F95">
      <w:pPr>
        <w:rPr>
          <w:rFonts w:ascii="Times New Roman" w:hAnsi="Times New Roman" w:cs="Times New Roman"/>
        </w:rPr>
      </w:pPr>
      <w:r w:rsidRPr="00C516DD">
        <w:rPr>
          <w:rFonts w:ascii="Times New Roman" w:hAnsi="Times New Roman" w:cs="Times New Roman"/>
          <w:lang w:val="ru-RU"/>
        </w:rPr>
        <w:t xml:space="preserve">- </w:t>
      </w:r>
      <w:r w:rsidR="00C516DD" w:rsidRPr="00C516DD">
        <w:rPr>
          <w:rFonts w:ascii="Times New Roman" w:hAnsi="Times New Roman" w:cs="Times New Roman"/>
        </w:rPr>
        <w:t>List of goods</w:t>
      </w:r>
    </w:p>
    <w:sectPr w:rsidR="00932817" w:rsidRPr="00C516DD" w:rsidSect="00C013C7">
      <w:pgSz w:w="12240" w:h="15840"/>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7062BC"/>
    <w:multiLevelType w:val="multilevel"/>
    <w:tmpl w:val="48A8B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82719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4ED"/>
    <w:rsid w:val="00027059"/>
    <w:rsid w:val="0005619A"/>
    <w:rsid w:val="000B5430"/>
    <w:rsid w:val="00100E0B"/>
    <w:rsid w:val="00183025"/>
    <w:rsid w:val="001D3F95"/>
    <w:rsid w:val="0021255C"/>
    <w:rsid w:val="00291AF1"/>
    <w:rsid w:val="002C767B"/>
    <w:rsid w:val="0034261A"/>
    <w:rsid w:val="003B6DF0"/>
    <w:rsid w:val="003F7DBF"/>
    <w:rsid w:val="0040163E"/>
    <w:rsid w:val="004059C8"/>
    <w:rsid w:val="00482279"/>
    <w:rsid w:val="005C59D5"/>
    <w:rsid w:val="005D6334"/>
    <w:rsid w:val="0069013C"/>
    <w:rsid w:val="006A7B1D"/>
    <w:rsid w:val="007218B0"/>
    <w:rsid w:val="007D74ED"/>
    <w:rsid w:val="008633A3"/>
    <w:rsid w:val="00900E1E"/>
    <w:rsid w:val="00932817"/>
    <w:rsid w:val="00A743D1"/>
    <w:rsid w:val="00B274CE"/>
    <w:rsid w:val="00B33D89"/>
    <w:rsid w:val="00BA2FD4"/>
    <w:rsid w:val="00BE45A3"/>
    <w:rsid w:val="00C013C7"/>
    <w:rsid w:val="00C4394B"/>
    <w:rsid w:val="00C516DD"/>
    <w:rsid w:val="00C719A5"/>
    <w:rsid w:val="00CB0B51"/>
    <w:rsid w:val="00D74602"/>
    <w:rsid w:val="00DA1F67"/>
    <w:rsid w:val="00DE5483"/>
    <w:rsid w:val="00E87613"/>
    <w:rsid w:val="00F97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90012E"/>
  <w15:chartTrackingRefBased/>
  <w15:docId w15:val="{7042CEBF-17D6-410B-AF48-C5939798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D74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D74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D74E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D74E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D74E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D74E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D74E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D74E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D74E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74E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D74E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D74E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D74E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D74E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D74E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D74ED"/>
    <w:rPr>
      <w:rFonts w:eastAsiaTheme="majorEastAsia" w:cstheme="majorBidi"/>
      <w:color w:val="595959" w:themeColor="text1" w:themeTint="A6"/>
    </w:rPr>
  </w:style>
  <w:style w:type="character" w:customStyle="1" w:styleId="80">
    <w:name w:val="Заголовок 8 Знак"/>
    <w:basedOn w:val="a0"/>
    <w:link w:val="8"/>
    <w:uiPriority w:val="9"/>
    <w:semiHidden/>
    <w:rsid w:val="007D74E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D74ED"/>
    <w:rPr>
      <w:rFonts w:eastAsiaTheme="majorEastAsia" w:cstheme="majorBidi"/>
      <w:color w:val="272727" w:themeColor="text1" w:themeTint="D8"/>
    </w:rPr>
  </w:style>
  <w:style w:type="paragraph" w:styleId="a3">
    <w:name w:val="Title"/>
    <w:basedOn w:val="a"/>
    <w:next w:val="a"/>
    <w:link w:val="a4"/>
    <w:uiPriority w:val="10"/>
    <w:qFormat/>
    <w:rsid w:val="007D74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D74E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D74E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D74E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D74ED"/>
    <w:pPr>
      <w:spacing w:before="160"/>
      <w:jc w:val="center"/>
    </w:pPr>
    <w:rPr>
      <w:i/>
      <w:iCs/>
      <w:color w:val="404040" w:themeColor="text1" w:themeTint="BF"/>
    </w:rPr>
  </w:style>
  <w:style w:type="character" w:customStyle="1" w:styleId="22">
    <w:name w:val="Цитата 2 Знак"/>
    <w:basedOn w:val="a0"/>
    <w:link w:val="21"/>
    <w:uiPriority w:val="29"/>
    <w:rsid w:val="007D74ED"/>
    <w:rPr>
      <w:i/>
      <w:iCs/>
      <w:color w:val="404040" w:themeColor="text1" w:themeTint="BF"/>
    </w:rPr>
  </w:style>
  <w:style w:type="paragraph" w:styleId="a7">
    <w:name w:val="List Paragraph"/>
    <w:basedOn w:val="a"/>
    <w:uiPriority w:val="34"/>
    <w:qFormat/>
    <w:rsid w:val="007D74ED"/>
    <w:pPr>
      <w:ind w:left="720"/>
      <w:contextualSpacing/>
    </w:pPr>
  </w:style>
  <w:style w:type="character" w:styleId="a8">
    <w:name w:val="Intense Emphasis"/>
    <w:basedOn w:val="a0"/>
    <w:uiPriority w:val="21"/>
    <w:qFormat/>
    <w:rsid w:val="007D74ED"/>
    <w:rPr>
      <w:i/>
      <w:iCs/>
      <w:color w:val="0F4761" w:themeColor="accent1" w:themeShade="BF"/>
    </w:rPr>
  </w:style>
  <w:style w:type="paragraph" w:styleId="a9">
    <w:name w:val="Intense Quote"/>
    <w:basedOn w:val="a"/>
    <w:next w:val="a"/>
    <w:link w:val="aa"/>
    <w:uiPriority w:val="30"/>
    <w:qFormat/>
    <w:rsid w:val="007D74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7D74ED"/>
    <w:rPr>
      <w:i/>
      <w:iCs/>
      <w:color w:val="0F4761" w:themeColor="accent1" w:themeShade="BF"/>
    </w:rPr>
  </w:style>
  <w:style w:type="character" w:styleId="ab">
    <w:name w:val="Intense Reference"/>
    <w:basedOn w:val="a0"/>
    <w:uiPriority w:val="32"/>
    <w:qFormat/>
    <w:rsid w:val="007D74ED"/>
    <w:rPr>
      <w:b/>
      <w:bCs/>
      <w:smallCaps/>
      <w:color w:val="0F4761" w:themeColor="accent1" w:themeShade="BF"/>
      <w:spacing w:val="5"/>
    </w:rPr>
  </w:style>
  <w:style w:type="character" w:styleId="ac">
    <w:name w:val="Hyperlink"/>
    <w:basedOn w:val="a0"/>
    <w:uiPriority w:val="99"/>
    <w:unhideWhenUsed/>
    <w:rsid w:val="003B6DF0"/>
    <w:rPr>
      <w:color w:val="467886" w:themeColor="hyperlink"/>
      <w:u w:val="single"/>
    </w:rPr>
  </w:style>
  <w:style w:type="character" w:styleId="ad">
    <w:name w:val="Unresolved Mention"/>
    <w:basedOn w:val="a0"/>
    <w:uiPriority w:val="99"/>
    <w:semiHidden/>
    <w:unhideWhenUsed/>
    <w:rsid w:val="003B6D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umtor.kg/ru/" TargetMode="External"/><Relationship Id="rId5" Type="http://schemas.openxmlformats.org/officeDocument/2006/relationships/hyperlink" Target="mailto:bek.myktybekuulu@kumtor.k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510</Words>
  <Characters>2931</Characters>
  <Application>Microsoft Office Word</Application>
  <DocSecurity>4</DocSecurity>
  <Lines>62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Talaybek Moldokanov</dc:creator>
  <cp:keywords/>
  <dc:description/>
  <cp:lastModifiedBy>Bek Myktybek Uulu</cp:lastModifiedBy>
  <cp:revision>2</cp:revision>
  <dcterms:created xsi:type="dcterms:W3CDTF">2026-02-27T07:34:00Z</dcterms:created>
  <dcterms:modified xsi:type="dcterms:W3CDTF">2026-02-27T07:34:00Z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2026-02-18T02:52:19Z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f92b12ae-6f7b-46ed-a19b-a37d4e5144fe</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